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95" w:rsidRDefault="00FB7995">
      <w:pPr>
        <w:pStyle w:val="Default"/>
        <w:rPr>
          <w:b/>
          <w:i/>
          <w:sz w:val="23"/>
          <w:szCs w:val="23"/>
          <w:u w:val="single"/>
        </w:rPr>
      </w:pPr>
    </w:p>
    <w:p w:rsidR="00FB7995" w:rsidRDefault="00FB7995">
      <w:pPr>
        <w:pStyle w:val="Default"/>
        <w:rPr>
          <w:b/>
          <w:i/>
          <w:sz w:val="23"/>
          <w:szCs w:val="23"/>
          <w:u w:val="single"/>
        </w:rPr>
      </w:pPr>
    </w:p>
    <w:p w:rsidR="00FB7995" w:rsidRDefault="00FB7995">
      <w:pPr>
        <w:pStyle w:val="Default"/>
        <w:rPr>
          <w:b/>
          <w:i/>
          <w:sz w:val="23"/>
          <w:szCs w:val="23"/>
          <w:u w:val="single"/>
        </w:rPr>
      </w:pPr>
    </w:p>
    <w:p w:rsidR="00FB7995" w:rsidRDefault="00812BB1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ELEMENTI VREDNOVANJA I KRITERIJI OCJENJIVANJA </w:t>
      </w:r>
    </w:p>
    <w:p w:rsidR="00812BB1" w:rsidRDefault="00812BB1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U NASTAVNOM PREDMETU MATEMATIKA za </w:t>
      </w:r>
      <w:proofErr w:type="spellStart"/>
      <w:r>
        <w:rPr>
          <w:b/>
          <w:i/>
          <w:sz w:val="96"/>
          <w:szCs w:val="96"/>
          <w:u w:val="single"/>
        </w:rPr>
        <w:t>šk.god.2020</w:t>
      </w:r>
      <w:proofErr w:type="spellEnd"/>
      <w:r>
        <w:rPr>
          <w:b/>
          <w:i/>
          <w:sz w:val="96"/>
          <w:szCs w:val="96"/>
          <w:u w:val="single"/>
        </w:rPr>
        <w:t>./21.</w:t>
      </w:r>
    </w:p>
    <w:p w:rsidR="00FB7995" w:rsidRPr="00812BB1" w:rsidRDefault="00812BB1">
      <w:pPr>
        <w:pStyle w:val="Default"/>
        <w:jc w:val="center"/>
        <w:rPr>
          <w:b/>
          <w:i/>
          <w:sz w:val="72"/>
          <w:szCs w:val="96"/>
          <w:u w:val="single"/>
        </w:rPr>
      </w:pPr>
      <w:r w:rsidRPr="00812BB1">
        <w:rPr>
          <w:b/>
          <w:i/>
          <w:sz w:val="72"/>
          <w:szCs w:val="96"/>
          <w:u w:val="single"/>
        </w:rPr>
        <w:t>(za nastavu u školi i online nastavu)</w:t>
      </w:r>
    </w:p>
    <w:p w:rsidR="00FB7995" w:rsidRDefault="00812BB1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 xml:space="preserve">OŠ </w:t>
      </w:r>
      <w:proofErr w:type="spellStart"/>
      <w:r>
        <w:rPr>
          <w:b/>
          <w:i/>
          <w:sz w:val="96"/>
          <w:szCs w:val="96"/>
          <w:u w:val="single"/>
        </w:rPr>
        <w:t>Lapad</w:t>
      </w:r>
      <w:proofErr w:type="spellEnd"/>
    </w:p>
    <w:p w:rsidR="00FB7995" w:rsidRDefault="00812BB1">
      <w:pPr>
        <w:pStyle w:val="Default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Dubrovnik</w:t>
      </w:r>
    </w:p>
    <w:p w:rsidR="00FB7995" w:rsidRDefault="00FB7995">
      <w:pPr>
        <w:pStyle w:val="Default"/>
        <w:rPr>
          <w:b/>
          <w:i/>
          <w:sz w:val="22"/>
          <w:szCs w:val="22"/>
          <w:u w:val="single"/>
        </w:rPr>
      </w:pPr>
    </w:p>
    <w:p w:rsidR="00812BB1" w:rsidRDefault="00812BB1">
      <w:pPr>
        <w:pStyle w:val="Default"/>
        <w:rPr>
          <w:b/>
          <w:i/>
          <w:sz w:val="22"/>
          <w:szCs w:val="22"/>
          <w:u w:val="single"/>
        </w:rPr>
      </w:pPr>
    </w:p>
    <w:p w:rsidR="00FB7995" w:rsidRDefault="00812BB1">
      <w:pPr>
        <w:pStyle w:val="Default"/>
      </w:pPr>
      <w:r>
        <w:rPr>
          <w:b/>
          <w:i/>
          <w:sz w:val="22"/>
          <w:szCs w:val="22"/>
          <w:u w:val="single"/>
        </w:rPr>
        <w:lastRenderedPageBreak/>
        <w:t xml:space="preserve">ELEMENTI VREDNOVANJA I KRITERIJI OCJENJIVANJA U NASTAVNOM PREDMETU MATEMATIKA za </w:t>
      </w:r>
      <w:proofErr w:type="spellStart"/>
      <w:r>
        <w:rPr>
          <w:b/>
          <w:i/>
          <w:sz w:val="22"/>
          <w:szCs w:val="22"/>
          <w:u w:val="single"/>
        </w:rPr>
        <w:t>šk.god.2020</w:t>
      </w:r>
      <w:proofErr w:type="spellEnd"/>
      <w:r>
        <w:rPr>
          <w:b/>
          <w:i/>
          <w:sz w:val="22"/>
          <w:szCs w:val="22"/>
          <w:u w:val="single"/>
        </w:rPr>
        <w:t xml:space="preserve">./21. </w:t>
      </w: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pPr>
        <w:pStyle w:val="Default"/>
      </w:pPr>
      <w:r>
        <w:rPr>
          <w:b/>
          <w:i/>
          <w:sz w:val="22"/>
          <w:szCs w:val="22"/>
          <w:u w:val="single"/>
        </w:rPr>
        <w:t>Elementi vrednovanja</w:t>
      </w:r>
      <w:r>
        <w:rPr>
          <w:sz w:val="22"/>
          <w:szCs w:val="22"/>
        </w:rPr>
        <w:t xml:space="preserve"> u nastavnome predmetu Matematika jesu: </w:t>
      </w: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1. Usvojenost znanja i vještina: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opisuje matematičke pojmove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odabire odgovarajuće i matematički ispravne procedure te ih provodi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provjerava ispravnost matematičkih postupaka i utvrđuje smislenost rezultata</w:t>
      </w:r>
      <w:r>
        <w:rPr>
          <w:sz w:val="22"/>
          <w:szCs w:val="22"/>
        </w:rPr>
        <w:t xml:space="preserve">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upotrebljava i povezuje matematičke koncepte. </w:t>
      </w: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2. Matematička komunikacija: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koristi se odgovarajućim matematičkim jezikom (standardni matematički simboli, zapisi i terminologija) pri usmenome i pisanome izražavanju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koristi se odgovarajućim matem</w:t>
      </w:r>
      <w:r>
        <w:rPr>
          <w:sz w:val="22"/>
          <w:szCs w:val="22"/>
        </w:rPr>
        <w:t xml:space="preserve">atičkim prikazima za predstavljanje podataka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prelazi između različitih matematičkih prikaza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svoje razmišljanje iznosi cjelovitim, suvislim i sažetim matematičkim rečenicama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postavlja pitanja i odgovara na pitanja koja nadilaze opseg izvorno postav</w:t>
      </w:r>
      <w:r>
        <w:rPr>
          <w:sz w:val="22"/>
          <w:szCs w:val="22"/>
        </w:rPr>
        <w:t xml:space="preserve">ljenoga pitanja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organizira informacije u logičku strukturu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primjereno se koristi tehnologijom. </w:t>
      </w: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3. Rješavanje problema: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prepoznaje relevantne elemente problema i naslućuje metode rješavanja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uspješno primjenjuje odabranu matematičku metodu pri rješavanju problema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modelira matematičkim zakonitostima problemske situacije uz raspravu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ispravno rješava probleme u različitim kontekstima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provjerava ispravnost matematičkih postupaka i utvrđuj</w:t>
      </w:r>
      <w:r>
        <w:rPr>
          <w:sz w:val="22"/>
          <w:szCs w:val="22"/>
        </w:rPr>
        <w:t xml:space="preserve">e smislenost rješenja problema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generalizira rješenje. </w:t>
      </w: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r>
        <w:t xml:space="preserve">Elementi su odraz ciljeva predmeta i vrednuju se u postotcima, u 5. razredu u omjeru 40 : 30 : 30, a u 6., 7. i </w:t>
      </w:r>
      <w:proofErr w:type="spellStart"/>
      <w:r>
        <w:t>8.razredu</w:t>
      </w:r>
      <w:proofErr w:type="spellEnd"/>
      <w:r>
        <w:t xml:space="preserve"> u omjeru 30 : 30 : 40.</w:t>
      </w:r>
    </w:p>
    <w:p w:rsidR="00FB7995" w:rsidRDefault="00812BB1">
      <w:r>
        <w:t>Svi elementi mogu se provjeravati i usmenim i pismen</w:t>
      </w:r>
      <w:r>
        <w:t>im putem, a jedna provjera može rezultirati jednom ili više ocjena.</w:t>
      </w:r>
    </w:p>
    <w:p w:rsidR="00FB7995" w:rsidRDefault="00812BB1">
      <w:pPr>
        <w:spacing w:after="0" w:line="240" w:lineRule="auto"/>
        <w:textAlignment w:val="baseline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Domaći uradak se ne ocjenjuje, služi za vrednovanje za učenje, ali će se u rubriku bilježaka redovito pratiti pisanje domaćih uradaka  te pisanje domaćeg uratka ostaje kao odgovornost na učeniku. </w:t>
      </w:r>
    </w:p>
    <w:p w:rsidR="00FB7995" w:rsidRDefault="00FB7995">
      <w:pPr>
        <w:spacing w:after="0" w:line="240" w:lineRule="auto"/>
        <w:textAlignment w:val="baseline"/>
        <w:rPr>
          <w:rFonts w:eastAsia="Times New Roman" w:cs="Calibri"/>
          <w:color w:val="000000"/>
          <w:lang w:eastAsia="hr-HR"/>
        </w:rPr>
      </w:pPr>
    </w:p>
    <w:p w:rsidR="00FB7995" w:rsidRDefault="00FB7995">
      <w:pPr>
        <w:spacing w:after="0" w:line="240" w:lineRule="auto"/>
        <w:textAlignment w:val="baseline"/>
        <w:rPr>
          <w:rFonts w:eastAsia="Times New Roman" w:cs="Calibri"/>
          <w:color w:val="000000"/>
          <w:lang w:eastAsia="hr-HR"/>
        </w:rPr>
      </w:pPr>
    </w:p>
    <w:p w:rsidR="00FB7995" w:rsidRDefault="00812BB1">
      <w:pPr>
        <w:spacing w:after="0" w:line="240" w:lineRule="auto"/>
        <w:textAlignment w:val="baseline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lastRenderedPageBreak/>
        <w:t>Učenik koji nije prisustvovao pisanoj provjeri, istu će p</w:t>
      </w:r>
      <w:r>
        <w:rPr>
          <w:rFonts w:eastAsia="Times New Roman" w:cs="Calibri"/>
          <w:color w:val="000000"/>
          <w:lang w:eastAsia="hr-HR"/>
        </w:rPr>
        <w:t>isati odmah sljedeći nastavni sat. Ukoliko učenik izostane veći broj sati, pismenu provjeru će pisati s ispravcima, u dogovoru s učiteljem.</w:t>
      </w:r>
    </w:p>
    <w:p w:rsidR="00FB7995" w:rsidRDefault="00FB7995">
      <w:pPr>
        <w:spacing w:after="0" w:line="240" w:lineRule="auto"/>
        <w:textAlignment w:val="baseline"/>
        <w:rPr>
          <w:rFonts w:eastAsia="Times New Roman" w:cs="Calibri"/>
          <w:color w:val="000000"/>
          <w:lang w:eastAsia="hr-HR"/>
        </w:rPr>
      </w:pPr>
    </w:p>
    <w:p w:rsidR="00FB7995" w:rsidRDefault="00812BB1">
      <w:r>
        <w:t xml:space="preserve">Nakon svake obrađene cjeline učenici pišu </w:t>
      </w:r>
      <w:r>
        <w:rPr>
          <w:b/>
          <w:i/>
          <w:u w:val="single"/>
        </w:rPr>
        <w:t>ispit znanja.</w:t>
      </w:r>
    </w:p>
    <w:p w:rsidR="00FB7995" w:rsidRDefault="00812BB1">
      <w:r>
        <w:t>Negativna ocjena iz ispita znanja ispravlja se najkasnije u</w:t>
      </w:r>
      <w:r>
        <w:t xml:space="preserve"> roku od dva tjedna otkad je učenik dobio ispravljeni ispit na uvid. Druga mogućnost je ispravljanje negativne ocjene u roku dva tjedna nakon praznika.</w:t>
      </w:r>
    </w:p>
    <w:p w:rsidR="00FB7995" w:rsidRDefault="00812BB1">
      <w:r>
        <w:t xml:space="preserve">Povremeno, najčešće 1-2 puta u svakoj cjelini, pišemo </w:t>
      </w:r>
      <w:r>
        <w:rPr>
          <w:b/>
        </w:rPr>
        <w:t>provjere znanja</w:t>
      </w:r>
      <w:r>
        <w:t xml:space="preserve"> koje najčešće traju 35-45 min. One</w:t>
      </w:r>
      <w:r>
        <w:t xml:space="preserve"> su, kao i ispiti, najavljene mjesec dana prije pisanja planirane provjere.</w:t>
      </w:r>
    </w:p>
    <w:p w:rsidR="00FB7995" w:rsidRDefault="00812BB1">
      <w:r>
        <w:t xml:space="preserve">Po potrebi, da bismo ustanovili trenutnu usvojenost gradiva, učenicima ćemo davati </w:t>
      </w:r>
      <w:r>
        <w:rPr>
          <w:b/>
        </w:rPr>
        <w:t>kratke pisane provjere</w:t>
      </w:r>
      <w:r>
        <w:t xml:space="preserve"> sa svrhom vrednovanja za učenje ili vrednovanja kao učenje.</w:t>
      </w: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Vrednovanje za</w:t>
      </w:r>
      <w:r>
        <w:rPr>
          <w:b/>
          <w:i/>
          <w:iCs/>
          <w:sz w:val="22"/>
          <w:szCs w:val="22"/>
        </w:rPr>
        <w:t xml:space="preserve"> učenje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Vrednovanje za učenje odvija se tijekom učenja i poučavanja. Odnosi se na proces prikupljanja informacija i dokaza o procesu učenja te na interpretacije tih informacija i dokaza kako bi učenici unaprijedili proces učenja, a učitelji poučavanje. Vr</w:t>
      </w:r>
      <w:r>
        <w:rPr>
          <w:sz w:val="22"/>
          <w:szCs w:val="22"/>
        </w:rPr>
        <w:t>ednovanjem za učenje primjenom različitih metoda učenicima se pruža mogućnost da tijekom procesa učenja steknu uvid u to kako mogu unaprijediti svoje učenje da bi ostvarili ciljeve učenja, čime se naglasak stavlja na sam proces učenja. Vrednovanje za učenj</w:t>
      </w:r>
      <w:r>
        <w:rPr>
          <w:sz w:val="22"/>
          <w:szCs w:val="22"/>
        </w:rPr>
        <w:t xml:space="preserve">e u pravilu ne rezultira </w:t>
      </w:r>
      <w:r>
        <w:rPr>
          <w:color w:val="auto"/>
          <w:sz w:val="22"/>
          <w:szCs w:val="22"/>
        </w:rPr>
        <w:t>ocjenom, nego kvalitativnom povratnom informacijom i razmjenom iskustava o procesima učenja i usvojenosti znanja i vještina u odnosu na postavljena očekivanja.</w:t>
      </w:r>
    </w:p>
    <w:p w:rsidR="00FB7995" w:rsidRDefault="00FB7995">
      <w:pPr>
        <w:pStyle w:val="Default"/>
        <w:rPr>
          <w:color w:val="auto"/>
          <w:sz w:val="22"/>
          <w:szCs w:val="22"/>
        </w:rPr>
      </w:pP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Vrednovanje kao učenje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Vrednovanje kao učenje temelji se na ideji da </w:t>
      </w:r>
      <w:r>
        <w:rPr>
          <w:sz w:val="22"/>
          <w:szCs w:val="22"/>
        </w:rPr>
        <w:t xml:space="preserve">učenici vrednovanjem uče. Ono podrazumijeva aktivno uključivanje učenika u proces vrednovanja uz podršku učitelja kako bi se maksimalno poticao razvoj učenikova samostalnog i </w:t>
      </w:r>
      <w:proofErr w:type="spellStart"/>
      <w:r>
        <w:rPr>
          <w:sz w:val="22"/>
          <w:szCs w:val="22"/>
        </w:rPr>
        <w:t>samoreguliranog</w:t>
      </w:r>
      <w:proofErr w:type="spellEnd"/>
      <w:r>
        <w:rPr>
          <w:sz w:val="22"/>
          <w:szCs w:val="22"/>
        </w:rPr>
        <w:t xml:space="preserve"> pristupa učenju. Kad se učenici i sami uključe u proces vrednovan</w:t>
      </w:r>
      <w:r>
        <w:rPr>
          <w:sz w:val="22"/>
          <w:szCs w:val="22"/>
        </w:rPr>
        <w:t>ja, on će im vjerojatno biti manje stresan i rizičan. Vrednovanje kao učenje jest oblik partnerstva učenika i učitelja u kojemu je učenik aktivan i odgovaran nositelj vlastitoga učenja i vrednovanja, a učitelj stvara uvjete za učenje i prema potrebi ga usm</w:t>
      </w:r>
      <w:r>
        <w:rPr>
          <w:sz w:val="22"/>
          <w:szCs w:val="22"/>
        </w:rPr>
        <w:t xml:space="preserve">jerava. Učitelj pomaže učeniku razumjeti kriterije za </w:t>
      </w:r>
      <w:proofErr w:type="spellStart"/>
      <w:r>
        <w:rPr>
          <w:sz w:val="22"/>
          <w:szCs w:val="22"/>
        </w:rPr>
        <w:t>samovrednovanje</w:t>
      </w:r>
      <w:proofErr w:type="spellEnd"/>
      <w:r>
        <w:rPr>
          <w:sz w:val="22"/>
          <w:szCs w:val="22"/>
        </w:rPr>
        <w:t xml:space="preserve">, vodi proces </w:t>
      </w:r>
      <w:proofErr w:type="spellStart"/>
      <w:r>
        <w:rPr>
          <w:sz w:val="22"/>
          <w:szCs w:val="22"/>
        </w:rPr>
        <w:t>samorefleksije</w:t>
      </w:r>
      <w:proofErr w:type="spellEnd"/>
      <w:r>
        <w:rPr>
          <w:sz w:val="22"/>
          <w:szCs w:val="22"/>
        </w:rPr>
        <w:t xml:space="preserve"> i pomaže pri donošenju odluke kako unaprijediti učenje.</w:t>
      </w:r>
    </w:p>
    <w:p w:rsidR="00FB7995" w:rsidRDefault="00FB7995">
      <w:pPr>
        <w:pStyle w:val="Default"/>
        <w:rPr>
          <w:b/>
          <w:i/>
          <w:iCs/>
          <w:sz w:val="22"/>
          <w:szCs w:val="22"/>
        </w:rPr>
      </w:pPr>
    </w:p>
    <w:p w:rsidR="00FB7995" w:rsidRDefault="00812BB1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Vrednovanje naučenog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Vrednovanje naučenoga rezultira brojčanom ocjenom, a usvojenost se ishoda provj</w:t>
      </w:r>
      <w:r>
        <w:rPr>
          <w:sz w:val="22"/>
          <w:szCs w:val="22"/>
        </w:rPr>
        <w:t xml:space="preserve">erava usmenim ispitivanjem, pismenim provjerama i matematičkim/interdisciplinarnim projektima. U jednoj provjeri moguće je ocijeniti više elemenata vrednovanja. </w:t>
      </w:r>
    </w:p>
    <w:p w:rsidR="00FB7995" w:rsidRDefault="0081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predmetu Matematika postignuća učenika vrednuju se brojčanom ocjenom (nedovoljan – 1, dovolj</w:t>
      </w:r>
      <w:r>
        <w:rPr>
          <w:sz w:val="22"/>
          <w:szCs w:val="22"/>
        </w:rPr>
        <w:t xml:space="preserve">an – 2, dobar – 3, vrlo dobar – 4, odličan – 5). </w:t>
      </w:r>
    </w:p>
    <w:p w:rsidR="00812BB1" w:rsidRDefault="00812BB1">
      <w:pPr>
        <w:pStyle w:val="Default"/>
        <w:rPr>
          <w:sz w:val="22"/>
          <w:szCs w:val="22"/>
        </w:rPr>
      </w:pPr>
    </w:p>
    <w:p w:rsidR="00FB7995" w:rsidRDefault="00FB7995">
      <w:pPr>
        <w:pStyle w:val="Default"/>
        <w:rPr>
          <w:sz w:val="22"/>
          <w:szCs w:val="22"/>
        </w:rPr>
      </w:pPr>
    </w:p>
    <w:p w:rsidR="00FB7995" w:rsidRDefault="00812BB1">
      <w:pPr>
        <w:jc w:val="both"/>
        <w:rPr>
          <w:rFonts w:cs="Calibri"/>
          <w:b/>
          <w:i/>
          <w:u w:val="single"/>
        </w:rPr>
      </w:pPr>
      <w:r>
        <w:rPr>
          <w:rFonts w:cs="Calibri"/>
          <w:b/>
          <w:i/>
          <w:u w:val="single"/>
        </w:rPr>
        <w:lastRenderedPageBreak/>
        <w:t>Kriteriji za ocjenjivanje usmenog odgovaranja :</w:t>
      </w:r>
    </w:p>
    <w:p w:rsidR="00FB7995" w:rsidRDefault="00812BB1">
      <w:pPr>
        <w:ind w:left="317" w:hanging="317"/>
        <w:jc w:val="both"/>
        <w:rPr>
          <w:rFonts w:cs="Calibri"/>
        </w:rPr>
      </w:pPr>
      <w:r>
        <w:rPr>
          <w:rFonts w:cs="Calibri"/>
        </w:rPr>
        <w:t xml:space="preserve">Ocjena usmenog odgovora može biti rezultat više zadataka riješenih na više sati  ili jednog usmenog odgovora. Ocjena može rezultirati s više ocjena. </w:t>
      </w:r>
    </w:p>
    <w:p w:rsidR="00FB7995" w:rsidRDefault="00812BB1">
      <w:pPr>
        <w:ind w:left="317" w:hanging="317"/>
        <w:jc w:val="both"/>
        <w:rPr>
          <w:rFonts w:cs="Calibri"/>
        </w:rPr>
      </w:pPr>
      <w:r>
        <w:rPr>
          <w:rFonts w:cs="Calibri"/>
        </w:rPr>
        <w:t xml:space="preserve">Pri </w:t>
      </w:r>
      <w:r>
        <w:rPr>
          <w:rFonts w:cs="Calibri"/>
        </w:rPr>
        <w:t>ocjenjivanju prati se učenikova samostalnost, brzina i točnost izrade zadataka te primjena znanja na zadacima. Kriteriji usmenog kao i pismenog odgovora</w:t>
      </w:r>
    </w:p>
    <w:p w:rsidR="00FB7995" w:rsidRDefault="00812BB1">
      <w:pPr>
        <w:ind w:left="317" w:hanging="317"/>
        <w:jc w:val="both"/>
        <w:rPr>
          <w:rFonts w:cs="Calibri"/>
        </w:rPr>
      </w:pPr>
      <w:r>
        <w:rPr>
          <w:rFonts w:cs="Calibri"/>
        </w:rPr>
        <w:t>razrađeni su za svaku cjelinu.</w:t>
      </w:r>
    </w:p>
    <w:p w:rsidR="00812BB1" w:rsidRPr="003B6C10" w:rsidRDefault="00812BB1" w:rsidP="00812BB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color w:val="FF0000"/>
          <w:sz w:val="24"/>
          <w:szCs w:val="24"/>
        </w:rPr>
      </w:pPr>
      <w:r w:rsidRPr="003B6C10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 xml:space="preserve">U izvanrednim okolnostima </w:t>
      </w:r>
      <w:r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>nastave po C modelu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,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nastava će se odvijati u realnom vremenu za vrijeme redovnog sata putem </w:t>
      </w:r>
      <w:proofErr w:type="spellStart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Zoom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– a, za objašnjenje lekcije i razgovor s učenicima o eventualnim poteškoćama u razumijevanju gradiva. U slučaju da se sat ne odvija tako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školski materijali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te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domać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a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zadaća će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biti postavljeni u virtualnim učionicama do 13 sati istoga dana kada učenici imaju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sat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po rasporedu, a učenici će predavati domaći rad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do sljedećeg sata fizike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 Pisane provjere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će se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pisati na kraju cjeline i to u digitaln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om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alat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u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MS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Forms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ili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Testmoz</w:t>
      </w:r>
      <w:proofErr w:type="spellEnd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 I dalje će učitelj pratiti postignuća učenika kroz formativno vrednovanje-vrednovanje za učenje i vrednovanje kao učenje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putem aplikacija 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MS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Forms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ili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Testmoz</w:t>
      </w:r>
      <w:proofErr w:type="spellEnd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. Usmeni odgovor </w:t>
      </w:r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>će se voditi preko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</w:t>
      </w:r>
      <w:proofErr w:type="spellStart"/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Zoom</w:t>
      </w:r>
      <w:proofErr w:type="spellEnd"/>
      <w:r>
        <w:rPr>
          <w:rFonts w:asciiTheme="majorHAnsi" w:hAnsiTheme="majorHAnsi" w:cstheme="majorHAnsi"/>
          <w:b/>
          <w:i/>
          <w:color w:val="FF0000"/>
          <w:sz w:val="24"/>
          <w:szCs w:val="24"/>
        </w:rPr>
        <w:t xml:space="preserve"> aplikacije</w:t>
      </w:r>
      <w:r w:rsidRPr="003B6C10">
        <w:rPr>
          <w:rFonts w:asciiTheme="majorHAnsi" w:hAnsiTheme="majorHAnsi" w:cstheme="majorHAnsi"/>
          <w:b/>
          <w:i/>
          <w:color w:val="FF0000"/>
          <w:sz w:val="24"/>
          <w:szCs w:val="24"/>
        </w:rPr>
        <w:t>.</w:t>
      </w:r>
    </w:p>
    <w:p w:rsidR="00FB7995" w:rsidRDefault="00FB7995">
      <w:pPr>
        <w:spacing w:after="0" w:line="240" w:lineRule="auto"/>
        <w:ind w:left="317" w:hanging="317"/>
        <w:textAlignment w:val="baseline"/>
        <w:rPr>
          <w:rFonts w:cs="Calibri"/>
          <w:b/>
          <w:i/>
          <w:color w:val="C9211E"/>
        </w:rPr>
      </w:pPr>
    </w:p>
    <w:p w:rsidR="00FB7995" w:rsidRDefault="00812BB1">
      <w:pPr>
        <w:pStyle w:val="StandardWeb"/>
        <w:spacing w:before="331" w:after="0"/>
        <w:ind w:left="-720" w:right="-643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r-HR"/>
        </w:rPr>
      </w:pPr>
      <w:r>
        <w:rPr>
          <w:rFonts w:ascii="Calibri" w:hAnsi="Calibri"/>
          <w:sz w:val="22"/>
          <w:szCs w:val="22"/>
        </w:rPr>
        <w:t xml:space="preserve">Zaključna ocjena iz Matematike mora se temeljiti na usvojenosti odgojno-obrazovnih ishoda, </w:t>
      </w:r>
      <w:r>
        <w:rPr>
          <w:rFonts w:ascii="Calibri" w:eastAsia="Times New Roman" w:hAnsi="Calibri" w:cs="Calibri"/>
          <w:color w:val="000000"/>
          <w:sz w:val="22"/>
          <w:szCs w:val="22"/>
          <w:lang w:eastAsia="hr-HR"/>
        </w:rPr>
        <w:t>a utemeljena je na bilješkama o praćenju učenika i ocj</w:t>
      </w:r>
      <w:r>
        <w:rPr>
          <w:rFonts w:ascii="Calibri" w:eastAsia="Times New Roman" w:hAnsi="Calibri" w:cs="Calibri"/>
          <w:color w:val="000000"/>
          <w:sz w:val="22"/>
          <w:szCs w:val="22"/>
          <w:lang w:eastAsia="hr-HR"/>
        </w:rPr>
        <w:t xml:space="preserve">enama, te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hr-HR"/>
        </w:rPr>
        <w:t xml:space="preserve">ne mora biti aritmetička sredina svih ocjena. Zaključna ocjena može proizaći iz ponderiranog zaključivanja. </w:t>
      </w: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812BB1" w:rsidRDefault="00812BB1">
      <w:pPr>
        <w:pStyle w:val="StandardWeb"/>
        <w:spacing w:before="331" w:after="0"/>
        <w:ind w:left="-720" w:right="-643"/>
      </w:pPr>
    </w:p>
    <w:p w:rsidR="00FB7995" w:rsidRDefault="00FB7995">
      <w:pPr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:rsidR="00FB7995" w:rsidRDefault="00812BB1">
      <w:pPr>
        <w:spacing w:after="0" w:line="240" w:lineRule="auto"/>
        <w:rPr>
          <w:rFonts w:cs="Corbel"/>
          <w:b/>
          <w:bCs/>
          <w:i/>
          <w:color w:val="000000"/>
          <w:sz w:val="23"/>
          <w:szCs w:val="23"/>
          <w:u w:val="single"/>
        </w:rPr>
      </w:pPr>
      <w:r>
        <w:rPr>
          <w:rFonts w:cs="Corbel"/>
          <w:b/>
          <w:bCs/>
          <w:i/>
          <w:color w:val="000000"/>
          <w:sz w:val="23"/>
          <w:szCs w:val="23"/>
          <w:u w:val="single"/>
        </w:rPr>
        <w:t xml:space="preserve">Elementi vrednovanja prema razinama </w:t>
      </w:r>
    </w:p>
    <w:p w:rsidR="00FB7995" w:rsidRDefault="00FB7995">
      <w:pPr>
        <w:spacing w:after="0" w:line="240" w:lineRule="auto"/>
        <w:rPr>
          <w:rFonts w:cs="Corbel"/>
          <w:color w:val="000000"/>
          <w:sz w:val="23"/>
          <w:szCs w:val="23"/>
        </w:rPr>
      </w:pPr>
    </w:p>
    <w:tbl>
      <w:tblPr>
        <w:tblW w:w="15212" w:type="dxa"/>
        <w:tblLook w:val="04A0" w:firstRow="1" w:lastRow="0" w:firstColumn="1" w:lastColumn="0" w:noHBand="0" w:noVBand="1"/>
      </w:tblPr>
      <w:tblGrid>
        <w:gridCol w:w="3750"/>
        <w:gridCol w:w="3749"/>
        <w:gridCol w:w="3746"/>
        <w:gridCol w:w="3745"/>
        <w:gridCol w:w="222"/>
      </w:tblGrid>
      <w:tr w:rsidR="00FB7995">
        <w:trPr>
          <w:trHeight w:val="110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  <w:u w:val="single"/>
              </w:rPr>
            </w:pPr>
            <w:r>
              <w:rPr>
                <w:rFonts w:cs="Corbel"/>
                <w:b/>
                <w:bCs/>
                <w:color w:val="000000"/>
                <w:u w:val="single"/>
              </w:rPr>
              <w:t>Razine :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  <w:u w:val="single"/>
              </w:rPr>
            </w:pPr>
            <w:r>
              <w:rPr>
                <w:rFonts w:cs="Corbel"/>
                <w:b/>
                <w:bCs/>
                <w:color w:val="000000"/>
                <w:u w:val="single"/>
              </w:rPr>
              <w:t xml:space="preserve">Usvojenost znanja i vještina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  <w:u w:val="single"/>
              </w:rPr>
            </w:pPr>
            <w:r>
              <w:rPr>
                <w:rFonts w:cs="Corbel"/>
                <w:b/>
                <w:bCs/>
                <w:color w:val="000000"/>
                <w:u w:val="single"/>
              </w:rPr>
              <w:t xml:space="preserve">Matematička komunikacija 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  <w:u w:val="single"/>
              </w:rPr>
            </w:pPr>
            <w:r>
              <w:rPr>
                <w:rFonts w:cs="Corbel"/>
                <w:b/>
                <w:bCs/>
                <w:color w:val="000000"/>
                <w:u w:val="single"/>
              </w:rPr>
              <w:t xml:space="preserve">Rješavanje problema </w:t>
            </w: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u w:val="single"/>
              </w:rPr>
            </w:pPr>
          </w:p>
        </w:tc>
      </w:tr>
      <w:tr w:rsidR="00FB7995">
        <w:trPr>
          <w:trHeight w:val="417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>Zadovoljavajuća :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Opisuje matematičke pojmove.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Koristi se odgovarajućim matematičkim prikazima za predstavljanje podataka.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Primjereno se koristi tehnologijom. </w:t>
            </w: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Prepoznaje relevantne elemente problema i naslućuje metode rješavanja. </w:t>
            </w:r>
          </w:p>
        </w:tc>
      </w:tr>
      <w:tr w:rsidR="00FB7995">
        <w:trPr>
          <w:trHeight w:val="640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>Dobra: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Opisuje mate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matičke pojmove.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Odabire pogodne i matematički ispravne procedure te ih provodi.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Koristi se odgovarajućim matematičkim prikazima za predstavljanje podataka.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Prelazi između različitih matematičkih prikaza.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Primjereno se koristi tehnologijom. </w:t>
            </w: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Uspješno primjenjuje odabranu matematičku metodu pri rješavanju problema. </w:t>
            </w:r>
          </w:p>
        </w:tc>
      </w:tr>
      <w:tr w:rsidR="00FB7995">
        <w:trPr>
          <w:trHeight w:val="1080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Vrlo dobra: 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Opisuje matematičke pojmove.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Odabire pogodne i matematički ispravne procedure te ih provodi.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Provjerava ispravnost matematičkih postupaka i utvrđuje smislenost rezul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tata.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Koristi se odgovarajućim matematičkim jezikom (standardni matematički simboli, zapisi i terminologija) pri usmenome i pisanome izražavanju. </w:t>
            </w:r>
          </w:p>
          <w:p w:rsidR="00FB7995" w:rsidRDefault="00812BB1">
            <w:pPr>
              <w:spacing w:after="0" w:line="240" w:lineRule="auto"/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Koristi se odgovarajućim matematičkim prikazima za predstavljanje podataka.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Prelazi između različitih matem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atičkih prikaza.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Primjereno se koristi tehnologijom. </w:t>
            </w: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Ispravno rješava probleme u različitim kontekstima.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Provjerava ispravnost matematičkih postupaka i utvrđuje smislenost rješenja problema. </w:t>
            </w:r>
          </w:p>
        </w:tc>
      </w:tr>
      <w:tr w:rsidR="00FB7995">
        <w:trPr>
          <w:trHeight w:val="1738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Iznimna: 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Opisuje matematičke pojmove.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Odabire pogodne i matematički ispravne procedure te ih provodi.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Provjerava ispravnost matematičkih postupaka i utvrđuje smislenost rezultata.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Upotrebljava i povezuje matematičke koncepte.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Koristi se odgovarajućim matematičkim jezikom (standardni matemat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ički simboli, zapisi i terminologija) pri usmenome i pisanome izražavanju.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Koristi se odgovarajućim matematičkim prikazima za predstavljanje podataka.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Prelazi između različitih matematičkih prikaza.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Svoje razmišljanje iznosi cjelovitim, suvislim i sažet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im matematičkim rečenicama.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Postavlja pitanja i odgovara na pitanja koja nadilaze opseg izvorno postavljenoga pitanja.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Primjereno se koristi tehnologijom. 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Modelira matematičkim zakonitostima problemske situacije uz raspravu.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>Provjerava ispravnost matem</w:t>
            </w:r>
            <w:r>
              <w:rPr>
                <w:rFonts w:cs="Corbel"/>
                <w:color w:val="000000"/>
                <w:sz w:val="18"/>
                <w:szCs w:val="18"/>
              </w:rPr>
              <w:t xml:space="preserve">atičkih postupaka i utvrđuje smislenost rješenja problema.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r>
              <w:rPr>
                <w:rFonts w:cs="Corbel"/>
                <w:color w:val="000000"/>
                <w:sz w:val="18"/>
                <w:szCs w:val="18"/>
              </w:rPr>
              <w:t xml:space="preserve">Generalizira rješenje. </w:t>
            </w: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</w:p>
          <w:p w:rsidR="00FB7995" w:rsidRDefault="00FB7995">
            <w:pPr>
              <w:spacing w:after="0" w:line="240" w:lineRule="auto"/>
              <w:rPr>
                <w:rFonts w:cs="Corbe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B7995">
        <w:trPr>
          <w:trHeight w:val="110"/>
        </w:trPr>
        <w:tc>
          <w:tcPr>
            <w:tcW w:w="3793" w:type="dxa"/>
            <w:shd w:val="clear" w:color="auto" w:fill="auto"/>
          </w:tcPr>
          <w:p w:rsidR="00FB7995" w:rsidRDefault="00FB7995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</w:p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Za ocjenu odličan: </w:t>
            </w:r>
          </w:p>
        </w:tc>
        <w:tc>
          <w:tcPr>
            <w:tcW w:w="3793" w:type="dxa"/>
            <w:shd w:val="clear" w:color="auto" w:fill="auto"/>
          </w:tcPr>
          <w:p w:rsidR="00FB7995" w:rsidRDefault="00FB7995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</w:p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Za ocjenu vrlo dobar: </w:t>
            </w:r>
          </w:p>
        </w:tc>
        <w:tc>
          <w:tcPr>
            <w:tcW w:w="3792" w:type="dxa"/>
            <w:shd w:val="clear" w:color="auto" w:fill="auto"/>
          </w:tcPr>
          <w:p w:rsidR="00FB7995" w:rsidRDefault="00FB7995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</w:p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Za ocjenu dobar: </w:t>
            </w:r>
          </w:p>
        </w:tc>
        <w:tc>
          <w:tcPr>
            <w:tcW w:w="3788" w:type="dxa"/>
            <w:shd w:val="clear" w:color="auto" w:fill="auto"/>
          </w:tcPr>
          <w:p w:rsidR="00FB7995" w:rsidRDefault="00FB7995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</w:p>
          <w:p w:rsidR="00FB7995" w:rsidRDefault="00812BB1">
            <w:pPr>
              <w:spacing w:after="0" w:line="240" w:lineRule="auto"/>
              <w:rPr>
                <w:rFonts w:cs="Corbel"/>
                <w:b/>
                <w:bCs/>
                <w:color w:val="000000"/>
              </w:rPr>
            </w:pPr>
            <w:r>
              <w:rPr>
                <w:rFonts w:cs="Corbel"/>
                <w:b/>
                <w:bCs/>
                <w:color w:val="000000"/>
              </w:rPr>
              <w:t xml:space="preserve">Za ocjenu dovoljan: </w:t>
            </w:r>
          </w:p>
        </w:tc>
        <w:tc>
          <w:tcPr>
            <w:tcW w:w="46" w:type="dxa"/>
            <w:shd w:val="clear" w:color="auto" w:fill="auto"/>
          </w:tcPr>
          <w:p w:rsidR="00FB7995" w:rsidRDefault="00FB7995"/>
        </w:tc>
      </w:tr>
      <w:tr w:rsidR="00FB7995">
        <w:trPr>
          <w:trHeight w:val="1722"/>
        </w:trPr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>Učenik pokazuje motivaciju, traži nove izazove, uvijek pažljivo sluša, sudjeluje u razrednim diskusijama i aktivnostima i kooperativno radi u grupi. Zadatke izvršava s puno entuzijazma. Doprinosi učinkovitoj integraciji kooperativnih grupa te preuzima odgo</w:t>
            </w:r>
            <w:r>
              <w:rPr>
                <w:rFonts w:cs="Corbel"/>
                <w:color w:val="000000"/>
              </w:rPr>
              <w:t xml:space="preserve">vornost za proširenje osobnoga i školskoga razvoja.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 xml:space="preserve">Učenik u pisanome ispitu postiže rezultat 90 – 100%. </w:t>
            </w:r>
          </w:p>
        </w:tc>
        <w:tc>
          <w:tcPr>
            <w:tcW w:w="3793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>Učenik navedene sadržaje za ocjenu odličan obrađuje i za ocjenu vrlo dobar, jedino što je u radu nešto sporiji. Učenik točno i bez pomoći učitelja, t</w:t>
            </w:r>
            <w:r>
              <w:rPr>
                <w:rFonts w:cs="Corbel"/>
                <w:color w:val="000000"/>
              </w:rPr>
              <w:t xml:space="preserve">emeljito i s razumijevanjem rješava zadatke (jednostavnije od odličnih). U izradi složenih zadataka učenik je nešto sporiji i površniji. Gotovo uvijek pažljivo sluša, sudjeluje u razrednim diskusijama i aktivnostima te kooperativno radi u grupi. Za ocjenu </w:t>
            </w:r>
            <w:r>
              <w:rPr>
                <w:rFonts w:cs="Corbel"/>
                <w:color w:val="000000"/>
              </w:rPr>
              <w:t xml:space="preserve">vrlo dobar u pisanom radu učenik mora postići rezultat 75 – 89%. </w:t>
            </w:r>
          </w:p>
        </w:tc>
        <w:tc>
          <w:tcPr>
            <w:tcW w:w="3792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>Sve navedene sadržaje petog razreda učenik polako i uz pomoć učitelja točno, djelomično logično, rješava zadatke. Učenik rado traži pomoć kada mu ona nije nužno potrebna. Konstruktivne zadat</w:t>
            </w:r>
            <w:r>
              <w:rPr>
                <w:rFonts w:cs="Corbel"/>
                <w:color w:val="000000"/>
              </w:rPr>
              <w:t xml:space="preserve">ke rješava na poticaj i uz pomoć učitelja. Učenik pokazuje zadovoljavajući trud, odnosno izvršava zadatke na vrijeme. U pisanome radu učenik postiže </w:t>
            </w:r>
          </w:p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 xml:space="preserve">60 – 74%. </w:t>
            </w:r>
          </w:p>
        </w:tc>
        <w:tc>
          <w:tcPr>
            <w:tcW w:w="3788" w:type="dxa"/>
            <w:shd w:val="clear" w:color="auto" w:fill="auto"/>
          </w:tcPr>
          <w:p w:rsidR="00FB7995" w:rsidRDefault="00812BB1">
            <w:pPr>
              <w:spacing w:after="0" w:line="240" w:lineRule="auto"/>
              <w:rPr>
                <w:rFonts w:cs="Corbel"/>
                <w:color w:val="000000"/>
              </w:rPr>
            </w:pPr>
            <w:r>
              <w:rPr>
                <w:rFonts w:cs="Corbel"/>
                <w:color w:val="000000"/>
              </w:rPr>
              <w:t>Učenik, uz pomoć učitelja, svladava osnove iz svake nastavne cjeline. Učenik radi sporo, radi p</w:t>
            </w:r>
            <w:r>
              <w:rPr>
                <w:rFonts w:cs="Corbel"/>
                <w:color w:val="000000"/>
              </w:rPr>
              <w:t xml:space="preserve">ogreške, bez dovoljno strpljenja, ali uz pomoć učitelja rješava najjednostavnije zadatke. U pisanome dijelu učenik mora postići rezultat 45 – 59%. </w:t>
            </w:r>
          </w:p>
        </w:tc>
        <w:tc>
          <w:tcPr>
            <w:tcW w:w="46" w:type="dxa"/>
            <w:shd w:val="clear" w:color="auto" w:fill="auto"/>
          </w:tcPr>
          <w:p w:rsidR="00FB7995" w:rsidRDefault="00FB7995"/>
        </w:tc>
      </w:tr>
    </w:tbl>
    <w:p w:rsidR="00FB7995" w:rsidRDefault="00FB7995">
      <w:pPr>
        <w:pStyle w:val="Default"/>
        <w:rPr>
          <w:rFonts w:cs="Corbel"/>
          <w:b/>
          <w:bCs/>
        </w:rPr>
      </w:pPr>
    </w:p>
    <w:p w:rsidR="00FB7995" w:rsidRDefault="00FB7995">
      <w:pPr>
        <w:pStyle w:val="Default"/>
        <w:rPr>
          <w:rFonts w:cs="Corbel"/>
          <w:b/>
          <w:bCs/>
        </w:rPr>
      </w:pPr>
    </w:p>
    <w:p w:rsidR="00FB7995" w:rsidRDefault="00FB7995">
      <w:pPr>
        <w:spacing w:after="0" w:line="240" w:lineRule="auto"/>
        <w:rPr>
          <w:rFonts w:cs="Corbel"/>
          <w:b/>
          <w:bCs/>
          <w:color w:val="000000"/>
        </w:rPr>
      </w:pPr>
    </w:p>
    <w:p w:rsidR="00FB7995" w:rsidRDefault="00812BB1">
      <w:pPr>
        <w:spacing w:after="0" w:line="240" w:lineRule="auto"/>
        <w:rPr>
          <w:rFonts w:cs="Corbel"/>
          <w:b/>
          <w:bCs/>
          <w:i/>
          <w:iCs/>
          <w:color w:val="000000"/>
          <w:u w:val="single"/>
        </w:rPr>
      </w:pPr>
      <w:r>
        <w:rPr>
          <w:rFonts w:cs="Corbel"/>
          <w:b/>
          <w:bCs/>
          <w:i/>
          <w:iCs/>
          <w:color w:val="000000"/>
          <w:u w:val="single"/>
        </w:rPr>
        <w:t xml:space="preserve">Dopunski rad i popravni ispit iz Matematike </w:t>
      </w:r>
    </w:p>
    <w:p w:rsidR="00FB7995" w:rsidRDefault="00FB7995">
      <w:pPr>
        <w:spacing w:after="0" w:line="240" w:lineRule="auto"/>
        <w:rPr>
          <w:rFonts w:cs="Corbel"/>
          <w:color w:val="000000"/>
        </w:rPr>
      </w:pPr>
    </w:p>
    <w:p w:rsidR="00FB7995" w:rsidRDefault="00812BB1">
      <w:pPr>
        <w:spacing w:after="0" w:line="240" w:lineRule="auto"/>
        <w:rPr>
          <w:rFonts w:cs="Corbel"/>
          <w:color w:val="000000"/>
        </w:rPr>
      </w:pPr>
      <w:r>
        <w:rPr>
          <w:rFonts w:cs="Corbel"/>
          <w:color w:val="000000"/>
        </w:rPr>
        <w:t xml:space="preserve">Učenik koji je na kraju nastavne godine ocijenjen ocjenom nedovoljan uputit će se na dopunski rad u trajanju od 10 do 25 školskih sati, a broj sati dopunskoga rada utvrđuje Učiteljsko vijeće. </w:t>
      </w:r>
    </w:p>
    <w:p w:rsidR="00FB7995" w:rsidRDefault="00812BB1">
      <w:pPr>
        <w:spacing w:after="0" w:line="240" w:lineRule="auto"/>
        <w:rPr>
          <w:rFonts w:cs="Corbel"/>
          <w:color w:val="000000"/>
        </w:rPr>
      </w:pPr>
      <w:r>
        <w:rPr>
          <w:rFonts w:cs="Corbel"/>
          <w:color w:val="000000"/>
        </w:rPr>
        <w:t>U slučaju da na zadnjemu satu dopunskoga rada učitelj matematik</w:t>
      </w:r>
      <w:r>
        <w:rPr>
          <w:rFonts w:cs="Corbel"/>
          <w:color w:val="000000"/>
        </w:rPr>
        <w:t xml:space="preserve">e ne zaključi prolaznu ocjenu, učenik se upućuje na polaganje popravnoga ispita u kolovozu (najkasnije do 25. kolovoza). </w:t>
      </w:r>
    </w:p>
    <w:p w:rsidR="00FB7995" w:rsidRDefault="00812BB1">
      <w:pPr>
        <w:spacing w:after="0" w:line="240" w:lineRule="auto"/>
        <w:rPr>
          <w:rFonts w:cs="Corbel"/>
          <w:color w:val="000000"/>
        </w:rPr>
      </w:pPr>
      <w:r>
        <w:rPr>
          <w:rFonts w:cs="Corbel"/>
          <w:color w:val="000000"/>
        </w:rPr>
        <w:t xml:space="preserve">Popravni ispit iz Matematike sastoji se od pisanoga i usmenoga dijela. </w:t>
      </w:r>
    </w:p>
    <w:p w:rsidR="00FB7995" w:rsidRDefault="00812BB1">
      <w:pPr>
        <w:pStyle w:val="Default"/>
        <w:rPr>
          <w:rFonts w:cs="Corbel"/>
          <w:sz w:val="22"/>
          <w:szCs w:val="22"/>
        </w:rPr>
      </w:pPr>
      <w:r>
        <w:rPr>
          <w:rFonts w:cs="Corbel"/>
          <w:sz w:val="22"/>
          <w:szCs w:val="22"/>
        </w:rPr>
        <w:t>Učenik upućen na popravni ispit iz nastavnoga predmeta Matemat</w:t>
      </w:r>
      <w:r>
        <w:rPr>
          <w:rFonts w:cs="Corbel"/>
          <w:sz w:val="22"/>
          <w:szCs w:val="22"/>
        </w:rPr>
        <w:t>ika na popravnome ispitu odgovara nastavno gradivo cijele nastavne godine tekućega razreda.</w:t>
      </w:r>
    </w:p>
    <w:p w:rsidR="00FB7995" w:rsidRDefault="00FB7995">
      <w:pPr>
        <w:pStyle w:val="Default"/>
      </w:pPr>
    </w:p>
    <w:p w:rsidR="00FB7995" w:rsidRDefault="00FB7995">
      <w:pPr>
        <w:pStyle w:val="Default"/>
      </w:pPr>
    </w:p>
    <w:p w:rsidR="00FB7995" w:rsidRDefault="00FB7995">
      <w:pPr>
        <w:pStyle w:val="Default"/>
      </w:pPr>
    </w:p>
    <w:p w:rsidR="00FB7995" w:rsidRDefault="00812BB1">
      <w:pPr>
        <w:pStyle w:val="Default"/>
      </w:pPr>
      <w:r>
        <w:tab/>
        <w:t xml:space="preserve">  Voditeljica Školskog aktiva Matematike: </w:t>
      </w:r>
      <w:proofErr w:type="spellStart"/>
      <w:r>
        <w:t>Željana</w:t>
      </w:r>
      <w:proofErr w:type="spellEnd"/>
      <w:r>
        <w:t xml:space="preserve"> Pavlović</w:t>
      </w:r>
    </w:p>
    <w:p w:rsidR="00FB7995" w:rsidRDefault="00812BB1">
      <w:pPr>
        <w:pStyle w:val="Default"/>
      </w:pPr>
      <w:r>
        <w:t xml:space="preserve">    </w:t>
      </w:r>
      <w:r>
        <w:tab/>
        <w:t xml:space="preserve">  Članovi školskog aktiva Matematike: Ivana </w:t>
      </w:r>
      <w:proofErr w:type="spellStart"/>
      <w:r>
        <w:t>Reškovac</w:t>
      </w:r>
      <w:proofErr w:type="spellEnd"/>
    </w:p>
    <w:p w:rsidR="00FB7995" w:rsidRDefault="00812BB1">
      <w:pPr>
        <w:pStyle w:val="Default"/>
      </w:pPr>
      <w:r>
        <w:tab/>
      </w:r>
      <w:r>
        <w:tab/>
      </w:r>
      <w:r>
        <w:tab/>
        <w:t xml:space="preserve">                                 </w:t>
      </w:r>
      <w:r>
        <w:tab/>
        <w:t xml:space="preserve">   Ma</w:t>
      </w:r>
      <w:r>
        <w:t>ja Grbavac</w:t>
      </w:r>
    </w:p>
    <w:p w:rsidR="00FB7995" w:rsidRDefault="00812BB1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    Mara </w:t>
      </w:r>
      <w:proofErr w:type="spellStart"/>
      <w:r>
        <w:t>Kresić</w:t>
      </w:r>
      <w:proofErr w:type="spellEnd"/>
    </w:p>
    <w:sectPr w:rsidR="00FB7995">
      <w:pgSz w:w="16838" w:h="11906" w:orient="landscape"/>
      <w:pgMar w:top="1134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95"/>
    <w:rsid w:val="00812BB1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5CF"/>
  <w15:docId w15:val="{F5F1987A-729B-4D13-B6E3-E50256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Style">
    <w:name w:val="Style"/>
    <w:qFormat/>
    <w:pPr>
      <w:widowControl w:val="0"/>
    </w:pPr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qFormat/>
    <w:rPr>
      <w:rFonts w:ascii="Times New Roman" w:hAnsi="Times New Roman" w:cs="Times New Roman"/>
      <w:sz w:val="24"/>
      <w:szCs w:val="24"/>
    </w:rPr>
  </w:style>
  <w:style w:type="paragraph" w:styleId="Sadraj1">
    <w:name w:val="toc 1"/>
    <w:basedOn w:val="Normal"/>
    <w:next w:val="Normal"/>
    <w:autoRedefine/>
    <w:pPr>
      <w:tabs>
        <w:tab w:val="right" w:leader="dot" w:pos="9062"/>
      </w:tabs>
      <w:spacing w:after="120"/>
      <w:ind w:left="16" w:right="113" w:hanging="16"/>
    </w:pPr>
    <w:rPr>
      <w:rFonts w:ascii="Arial" w:hAnsi="Arial" w:cs="Arial"/>
      <w:sz w:val="20"/>
      <w:szCs w:val="20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2020-12-09T13:42:00Z</dcterms:created>
  <dcterms:modified xsi:type="dcterms:W3CDTF">2020-12-09T13:42:00Z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